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jc w:val="right"/>
        <w:rPr/>
      </w:pPr>
      <w:r>
        <w:rPr>
          <w:b w:val="false"/>
          <w:sz w:val="20"/>
          <w:szCs w:val="20"/>
        </w:rPr>
        <w:t>Приложение № 4</w:t>
      </w:r>
    </w:p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sz w:val="20"/>
          <w:szCs w:val="20"/>
        </w:rPr>
        <w:t>к решению Зиминской районной</w:t>
      </w:r>
    </w:p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sz w:val="20"/>
          <w:szCs w:val="20"/>
        </w:rPr>
        <w:t>территориальной избирательной комиссии</w:t>
      </w:r>
    </w:p>
    <w:p>
      <w:pPr>
        <w:pStyle w:val="Normal"/>
        <w:spacing w:lineRule="auto" w:line="276"/>
        <w:jc w:val="right"/>
        <w:rPr/>
      </w:pPr>
      <w:r>
        <w:rPr>
          <w:sz w:val="20"/>
          <w:szCs w:val="20"/>
        </w:rPr>
        <w:t>от 15 ноября 2022 года № 57/535</w:t>
      </w:r>
    </w:p>
    <w:p>
      <w:pPr>
        <w:pStyle w:val="1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 отчету Зиминской районной территориальной избирательной комиссии о поступлении и расходовании средств местного бюджета, выделенных на подготовку и проведение выборов главы Харайгунского муниципального образования Зиминского района 11 сентября 2022 года</w:t>
      </w:r>
    </w:p>
    <w:p>
      <w:pPr>
        <w:pStyle w:val="Normal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Решением Зиминской районной территориальной избирательной комиссией для подготовки и проведения выборов главы Харайгунского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Зиминского района 11 сентября 2022 года (далее – выборы) «Об утверждении смет расходов Зиминской районной территориальной избирательной комиссии на подготовку и проведений муниципальных выборов на территории Зиминского районного муниципального образования в единый день голосования  11 сентября  2022 года» от 22.06.2022 года № 31/155, утверждена смета в размере 127 183,00 рублей. </w:t>
      </w:r>
    </w:p>
    <w:p>
      <w:pPr>
        <w:pStyle w:val="Standard"/>
        <w:spacing w:lineRule="auto" w:line="36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Фактические </w:t>
      </w:r>
      <w:bookmarkStart w:id="0" w:name="_GoBack"/>
      <w:bookmarkEnd w:id="0"/>
      <w:r>
        <w:rPr>
          <w:rFonts w:cs="Times New Roman"/>
          <w:sz w:val="26"/>
          <w:szCs w:val="26"/>
        </w:rPr>
        <w:t>расходы на подготовку и проведение</w:t>
      </w:r>
      <w:r>
        <w:rPr>
          <w:sz w:val="26"/>
          <w:szCs w:val="26"/>
        </w:rPr>
        <w:t xml:space="preserve"> выборов составили 124 311,60 руб., </w:t>
      </w:r>
      <w:r>
        <w:rPr>
          <w:rFonts w:cs="Times New Roman"/>
          <w:sz w:val="26"/>
          <w:szCs w:val="26"/>
        </w:rPr>
        <w:t>из них расходы территориальной избирательной комиссии – 36 034,00 руб., участковых избирательных комиссий – 88 277,60 руб.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90 Закона Иркутской области «О муниципальных выборах в Иркутской области» от 11 ноября 2011 года № 116-ОЗ (далее – Закон) финансирование на подготовку и проведение выборов производилось по следующим статьям затрат: 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на дополнительную оплату труда (вознаграждение) членов избирательных комиссий с правом решающего голоса,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 выплаты гражданам, привлекаемым к работе в избирательных комиссиях по гражданско-правовым договорам; 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 изготовление печатной продукции (избирательные бюллетени, увеличенные формы протоколов участковых комиссий, сводной таблицы территориальной избирательной комиссии, разъяснения по заполнению избирательного бюллетеня, ответственности за нарушение избирательного законодательства и др.); 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на информирование избирателей (информационные плакаты, пригласительные);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на приобретение канцелярских товаров.</w:t>
      </w:r>
    </w:p>
    <w:p>
      <w:pPr>
        <w:pStyle w:val="Style19"/>
        <w:spacing w:lineRule="auto" w:line="360"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В избирательных комиссиях всех уровней при подготовке и проведении выборов наибольшие затраты связаны с оплатой труда членов комиссий с правом решающего голоса и граждан, привлекаемых к работе в комиссиях. Сумма данных расходов составила – 116 764,40 руб., или – 93,9 процента от общих расходов на выборы.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 избирательных комиссиях в период подготовки и проведения выборов отработало 14 членов избирательных комиссий с правом решающего голоса, 16 членов участковых избирательных комиссий и 9 членов территориальной избирательной комиссии.  Из 89 276,40 руб. расходы на оплату труда участковых избирательных комиссий составили – 69530,40 руб., или – 77,9 процентов от общих расходов по данной статье затрат.</w:t>
      </w:r>
    </w:p>
    <w:p>
      <w:pPr>
        <w:pStyle w:val="Style19"/>
        <w:spacing w:lineRule="auto" w:line="360"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статьей 90 Закона к работе в избирательных комиссиях дополнительно привлекалось 5 человек. Привлеченные граждане выполняли работы, связанные с подготовкой и проведением выборов в избирательных комиссиях (аренда транспортных средств, ведение делопроизводства, бухгалтерского учета и тиражирование (копирования) и комплектования раздаточных материалов). </w:t>
      </w:r>
    </w:p>
    <w:p>
      <w:pPr>
        <w:pStyle w:val="Style19"/>
        <w:spacing w:lineRule="auto" w:line="360"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Расходы избирательных комиссий при проведении выборов на оплату труда граждан, привлекаемых к работе в избирательных комиссиях, составили – 27 488 руб., или – 22,1 процент от общих расходов на выборы. На оплату за аренду транспортных средств было израсходовано 17 000,00 руб.</w:t>
      </w:r>
    </w:p>
    <w:p>
      <w:pPr>
        <w:pStyle w:val="Normal"/>
        <w:spacing w:lineRule="auto" w:line="360"/>
        <w:ind w:firstLine="567"/>
        <w:jc w:val="both"/>
        <w:rPr>
          <w:b w:val="false"/>
          <w:b w:val="false"/>
          <w:sz w:val="26"/>
          <w:szCs w:val="26"/>
        </w:rPr>
      </w:pPr>
      <w:r>
        <w:rPr>
          <w:sz w:val="26"/>
          <w:szCs w:val="26"/>
        </w:rPr>
        <w:t>Расходы избирательных комиссий на изготовление печатной продукции составили –  4 098,40  руб., на канцелярские расходы  – 767,80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9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3c293a"/>
    <w:pPr>
      <w:keepNext w:val="true"/>
      <w:tabs>
        <w:tab w:val="left" w:pos="0" w:leader="none"/>
      </w:tabs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c293a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3c293a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a4"/>
    <w:rsid w:val="003c293a"/>
    <w:pPr>
      <w:spacing w:before="174" w:after="0"/>
      <w:ind w:firstLine="480"/>
      <w:jc w:val="both"/>
    </w:pPr>
    <w:rPr>
      <w:sz w:val="20"/>
      <w:szCs w:val="20"/>
    </w:rPr>
  </w:style>
  <w:style w:type="paragraph" w:styleId="Standard" w:customStyle="1">
    <w:name w:val="Standard"/>
    <w:qFormat/>
    <w:rsid w:val="003c293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54CF-9DE6-4DD0-A1A9-3F02C349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LibreOffice/6.0.6.1$Linux_X86_64 LibreOffice_project/00$Build-1</Application>
  <Pages>2</Pages>
  <Words>449</Words>
  <Characters>3148</Characters>
  <CharactersWithSpaces>3606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2022-11-17T01:07:00Z</dcterms:created>
  <dc:creator>Admin</dc:creator>
  <dc:description/>
  <dc:language>ru-RU</dc:language>
  <cp:lastModifiedBy/>
  <cp:lastPrinted>2022-11-23T14:33:33Z</cp:lastPrinted>
  <dcterms:modified xsi:type="dcterms:W3CDTF">2022-11-23T15:08:46Z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