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№ </w:t>
      </w: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1969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Зиминской районной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left="6804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ноября 2022 года №  57/536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Зиминской районной территориальной избирательной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Избирательной комиссии Иркутской области,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муниципального образования, окружной, территориальной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избирательной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наименование органа, которому направляется отчет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 расходовании средств местного бюджета,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выделенных на подготовку и проведение выборов (референдумов)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депутатов Думы Харайгунского муниципального образования Зиминского района пятого созыва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вид выборов, референдума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с.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Раздел I. Расходы Избирательной комиссии Иркутской области, избирательной комиссии муниципального образования, окружной, территориальной избирательной комиссии по видам затрат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49"/>
        <w:gridCol w:w="5429"/>
        <w:gridCol w:w="1377"/>
        <w:gridCol w:w="2203"/>
        <w:gridCol w:w="1513"/>
        <w:gridCol w:w="1516"/>
        <w:gridCol w:w="1370"/>
      </w:tblGrid>
      <w:tr>
        <w:trPr/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- всего тыс. руб.</w:t>
            </w: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Избирательной комиссии Иркутской области, избирательной комиссии муниципального образования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окружных избирательных комиссий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территориальных избирательных комиссий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участковых избирательных комиссий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>
        <w:trPr>
          <w:trHeight w:val="79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Расходы, оплаченные Избирательной комиссией Иркутской области, избирательной комиссией муниципального образования, окружной, территориальной избирательной комиссией, в том числе: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начисления на дополнительную оплату труда (вознаграждение)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связь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канцелярские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другие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Расходы, оплаченные Избирательной комиссией Иркутской области, избирательной комиссией муниципального образования, окружной, территориальной избирательной комиссией за нижестоящие избирательные комиссии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4,6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 по разделу 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4,6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4,6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с.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Раздел II. Расходы средств местного бюджета нижестоящих избирательных комиссий, выделенных им на подготовку и проведение выборов (референдума)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765"/>
        <w:gridCol w:w="7762"/>
        <w:gridCol w:w="2395"/>
        <w:gridCol w:w="4213"/>
      </w:tblGrid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наименование нижестоящей окружной, территориальной избирательной комиссии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- всего, тыс. руб.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расходы участковых избирательных комиссий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 по разделу II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Раздел III. Расходы нижестоящих избирательных комиссий по видам расходов                                                                                  с. 4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24"/>
        <w:gridCol w:w="4780"/>
        <w:gridCol w:w="1829"/>
        <w:gridCol w:w="2531"/>
        <w:gridCol w:w="2815"/>
        <w:gridCol w:w="2556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- всего тыс. руб.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окружных избирательных комиссий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территориальных избирательных комиссий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участковых избирательных комиссий</w:t>
            </w:r>
          </w:p>
        </w:tc>
      </w:tr>
      <w:tr>
        <w:trPr>
          <w:trHeight w:val="28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связь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Канцелярские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 по разделу III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Председатель избирательной комиссии       _________ И.Г. Лаврентьева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Главный бухгалтер избирательной комиссии  _________ Ю.Г. Лохова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(подпись)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Печать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"23" сентября 2022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</w:t>
      </w:r>
    </w:p>
    <w:p>
      <w:pPr>
        <w:pStyle w:val="Normal"/>
        <w:spacing w:lineRule="auto" w:line="240" w:before="0" w:after="0"/>
        <w:ind w:firstLine="539"/>
        <w:jc w:val="both"/>
        <w:rPr/>
      </w:pPr>
      <w:bookmarkStart w:id="1" w:name="Par287"/>
      <w:bookmarkEnd w:id="1"/>
      <w:r>
        <w:rPr>
          <w:rFonts w:cs="Times New Roman" w:ascii="Times New Roman" w:hAnsi="Times New Roman"/>
          <w:sz w:val="20"/>
          <w:szCs w:val="20"/>
        </w:rPr>
        <w:t>&lt;*&gt; Примечание: количество и наименование столбцов определяется в зависимости от вида выборов, референдума.</w:t>
      </w:r>
    </w:p>
    <w:sectPr>
      <w:type w:val="nextPage"/>
      <w:pgSz w:orient="landscape" w:w="16838" w:h="11906"/>
      <w:pgMar w:left="851" w:right="851" w:header="0" w:top="1276" w:footer="0" w:bottom="56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15c8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1">
    <w:name w:val="Основной шрифт абзаца1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15c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FR1">
    <w:name w:val="FR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4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LibreOffice/6.0.6.1$Linux_X86_64 LibreOffice_project/00$Build-1</Application>
  <Pages>4</Pages>
  <Words>537</Words>
  <Characters>3142</Characters>
  <CharactersWithSpaces>3778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2022-11-16T13:45:00Z</dcterms:created>
  <dc:creator>Лохова Ю.Г.</dc:creator>
  <dc:description/>
  <dc:language>ru-RU</dc:language>
  <cp:lastModifiedBy/>
  <cp:lastPrinted>2022-11-23T15:04:36Z</cp:lastPrinted>
  <dcterms:modified xsi:type="dcterms:W3CDTF">2022-11-23T15:04:41Z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